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F71F0" w:rsidRPr="00E57CDC" w:rsidTr="00EF71F0">
        <w:tc>
          <w:tcPr>
            <w:tcW w:w="9747" w:type="dxa"/>
            <w:shd w:val="clear" w:color="auto" w:fill="auto"/>
          </w:tcPr>
          <w:p w:rsidR="00EF71F0" w:rsidRPr="00E57CDC" w:rsidRDefault="00EF71F0" w:rsidP="00477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E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</w:p>
          <w:p w:rsidR="00EF71F0" w:rsidRPr="00E57CDC" w:rsidRDefault="00EF71F0" w:rsidP="00EF71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EF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E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ГБУК «</w:t>
            </w:r>
            <w:r w:rsidRPr="00E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узей янтаря»</w:t>
            </w:r>
          </w:p>
          <w:p w:rsidR="00EF71F0" w:rsidRPr="00E57CDC" w:rsidRDefault="00EF71F0" w:rsidP="004779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E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2023 года</w:t>
            </w:r>
            <w:r w:rsidRPr="00E57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149-п</w:t>
            </w:r>
          </w:p>
          <w:p w:rsidR="00EF71F0" w:rsidRPr="00E57CDC" w:rsidRDefault="00EF71F0" w:rsidP="004779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781B" w:rsidRDefault="00B8781B" w:rsidP="00B878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8781B" w:rsidRPr="00B8781B" w:rsidRDefault="00B8781B" w:rsidP="00B878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8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18B8" w:rsidRDefault="00B8781B" w:rsidP="00D218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правилах использования изображений зданий </w:t>
      </w:r>
      <w:r w:rsidR="00A733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781B">
        <w:rPr>
          <w:rFonts w:ascii="Times New Roman" w:hAnsi="Times New Roman" w:cs="Times New Roman"/>
          <w:sz w:val="28"/>
          <w:szCs w:val="28"/>
        </w:rPr>
        <w:t>Башня «Дона»,</w:t>
      </w:r>
    </w:p>
    <w:p w:rsidR="00D218B8" w:rsidRDefault="00B8781B" w:rsidP="00D218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781B">
        <w:rPr>
          <w:rFonts w:ascii="Times New Roman" w:hAnsi="Times New Roman" w:cs="Times New Roman"/>
          <w:sz w:val="28"/>
          <w:szCs w:val="28"/>
        </w:rPr>
        <w:t xml:space="preserve"> на которой 10 апреля 1945 г</w:t>
      </w:r>
      <w:r w:rsidR="00A922DC">
        <w:rPr>
          <w:rFonts w:ascii="Times New Roman" w:hAnsi="Times New Roman" w:cs="Times New Roman"/>
          <w:sz w:val="28"/>
          <w:szCs w:val="28"/>
        </w:rPr>
        <w:t>.</w:t>
      </w:r>
      <w:r w:rsidRPr="00B8781B">
        <w:rPr>
          <w:rFonts w:ascii="Times New Roman" w:hAnsi="Times New Roman" w:cs="Times New Roman"/>
          <w:sz w:val="28"/>
          <w:szCs w:val="28"/>
        </w:rPr>
        <w:t xml:space="preserve"> было водружено знамя Победы» и </w:t>
      </w:r>
    </w:p>
    <w:p w:rsidR="00055D0E" w:rsidRDefault="00B8781B" w:rsidP="00D218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8781B">
        <w:rPr>
          <w:rFonts w:ascii="Times New Roman" w:hAnsi="Times New Roman" w:cs="Times New Roman"/>
          <w:sz w:val="28"/>
          <w:szCs w:val="28"/>
        </w:rPr>
        <w:t>«</w:t>
      </w:r>
      <w:r w:rsidR="00A922DC">
        <w:rPr>
          <w:rFonts w:ascii="Times New Roman" w:hAnsi="Times New Roman" w:cs="Times New Roman"/>
          <w:sz w:val="28"/>
          <w:szCs w:val="28"/>
        </w:rPr>
        <w:t xml:space="preserve">Башня «Врангель», </w:t>
      </w:r>
      <w:r w:rsidR="00055D0E">
        <w:rPr>
          <w:rFonts w:ascii="Times New Roman" w:hAnsi="Times New Roman" w:cs="Times New Roman"/>
          <w:sz w:val="28"/>
          <w:szCs w:val="28"/>
        </w:rPr>
        <w:t>1859 г.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в оперативном управлении государственного бюджетного учреждения </w:t>
      </w:r>
      <w:r w:rsidR="00D218B8">
        <w:rPr>
          <w:rFonts w:ascii="Times New Roman" w:hAnsi="Times New Roman" w:cs="Times New Roman"/>
          <w:sz w:val="28"/>
          <w:szCs w:val="28"/>
        </w:rPr>
        <w:t>культуры</w:t>
      </w:r>
    </w:p>
    <w:p w:rsidR="00B8781B" w:rsidRDefault="00B8781B" w:rsidP="00D218B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«Калининградский областной музей янтаря»</w:t>
      </w:r>
    </w:p>
    <w:p w:rsidR="001D39F6" w:rsidRDefault="001D39F6" w:rsidP="001D39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39F6" w:rsidRDefault="001D39F6" w:rsidP="00D218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правила использования изображений зданий:</w:t>
      </w:r>
    </w:p>
    <w:p w:rsidR="001D39F6" w:rsidRDefault="001D39F6" w:rsidP="00D218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B8781B">
        <w:rPr>
          <w:rFonts w:ascii="Times New Roman" w:hAnsi="Times New Roman" w:cs="Times New Roman"/>
          <w:sz w:val="28"/>
          <w:szCs w:val="28"/>
        </w:rPr>
        <w:t>Башня «Дона», на которой 10 апреля 1945 г</w:t>
      </w:r>
      <w:r w:rsidR="00055D0E">
        <w:rPr>
          <w:rFonts w:ascii="Times New Roman" w:hAnsi="Times New Roman" w:cs="Times New Roman"/>
          <w:sz w:val="28"/>
          <w:szCs w:val="28"/>
        </w:rPr>
        <w:t>.</w:t>
      </w:r>
      <w:r w:rsidRPr="00B8781B">
        <w:rPr>
          <w:rFonts w:ascii="Times New Roman" w:hAnsi="Times New Roman" w:cs="Times New Roman"/>
          <w:sz w:val="28"/>
          <w:szCs w:val="28"/>
        </w:rPr>
        <w:t xml:space="preserve"> было водружено знамя Победы»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расположенной по адресу: г. Калининград, площадь Маршала Василевского, 1 (далее - «Башня </w:t>
      </w:r>
      <w:r w:rsidR="00055D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Дона»); </w:t>
      </w:r>
    </w:p>
    <w:p w:rsidR="001D39F6" w:rsidRDefault="001D39F6" w:rsidP="00D218B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8781B">
        <w:rPr>
          <w:rFonts w:ascii="Times New Roman" w:hAnsi="Times New Roman" w:cs="Times New Roman"/>
          <w:sz w:val="28"/>
          <w:szCs w:val="28"/>
        </w:rPr>
        <w:t xml:space="preserve"> «</w:t>
      </w:r>
      <w:r w:rsidR="00055D0E">
        <w:rPr>
          <w:rFonts w:ascii="Times New Roman" w:hAnsi="Times New Roman" w:cs="Times New Roman"/>
          <w:sz w:val="28"/>
          <w:szCs w:val="28"/>
        </w:rPr>
        <w:t>Башня</w:t>
      </w:r>
      <w:r w:rsidRPr="00B8781B">
        <w:rPr>
          <w:rFonts w:ascii="Times New Roman" w:hAnsi="Times New Roman" w:cs="Times New Roman"/>
          <w:sz w:val="28"/>
          <w:szCs w:val="28"/>
        </w:rPr>
        <w:t xml:space="preserve"> </w:t>
      </w:r>
      <w:r w:rsidR="00055D0E">
        <w:rPr>
          <w:rFonts w:ascii="Times New Roman" w:hAnsi="Times New Roman" w:cs="Times New Roman"/>
          <w:sz w:val="28"/>
          <w:szCs w:val="28"/>
        </w:rPr>
        <w:t>«</w:t>
      </w:r>
      <w:r w:rsidRPr="00B8781B">
        <w:rPr>
          <w:rFonts w:ascii="Times New Roman" w:hAnsi="Times New Roman" w:cs="Times New Roman"/>
          <w:sz w:val="28"/>
          <w:szCs w:val="28"/>
        </w:rPr>
        <w:t>Врангел</w:t>
      </w:r>
      <w:r w:rsidR="004C1FD6">
        <w:rPr>
          <w:rFonts w:ascii="Times New Roman" w:hAnsi="Times New Roman" w:cs="Times New Roman"/>
          <w:sz w:val="28"/>
          <w:szCs w:val="28"/>
        </w:rPr>
        <w:t>ь»,</w:t>
      </w:r>
      <w:r w:rsidR="00055D0E">
        <w:rPr>
          <w:rFonts w:ascii="Times New Roman" w:hAnsi="Times New Roman" w:cs="Times New Roman"/>
          <w:sz w:val="28"/>
          <w:szCs w:val="28"/>
        </w:rPr>
        <w:t>1859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39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расположенной по адресу: г. Калининград, ул. Проф. Баранова, 2-А (далее - «Башня </w:t>
      </w:r>
      <w:r w:rsidR="00055D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Врангел</w:t>
      </w:r>
      <w:r w:rsidR="00055D0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8731EB" w:rsidRPr="00283EF6" w:rsidRDefault="008731EB" w:rsidP="008731EB">
      <w:pPr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3EF6">
        <w:rPr>
          <w:rFonts w:ascii="Times New Roman" w:hAnsi="Times New Roman" w:cs="Times New Roman"/>
          <w:sz w:val="28"/>
          <w:szCs w:val="28"/>
        </w:rPr>
        <w:t xml:space="preserve">раво на использование изображений зданий Музея янтаря, расположенных в Калининграде на пл. Маршала Василевского д. 1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83EF6">
        <w:rPr>
          <w:rFonts w:ascii="Times New Roman" w:hAnsi="Times New Roman" w:cs="Times New Roman"/>
          <w:sz w:val="28"/>
          <w:szCs w:val="28"/>
        </w:rPr>
        <w:t>ул. Баранова д. 2 предоставляется всем юридическим лицам и индивидуальным предпринимателям, выпускающим сувенирную продукцию, любые другие товары и продукты, подлежащие продаже на которых в любом виде присутствует изображение зданий Музея янтаря, путем продажи этикеток с голографическим эффектом и с последующем размещением таких этикеток непосредственно на продукте (товаре).</w:t>
      </w:r>
    </w:p>
    <w:p w:rsidR="001D39F6" w:rsidRDefault="001D39F6" w:rsidP="00D218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зданий </w:t>
      </w:r>
      <w:r w:rsidR="00702CE9">
        <w:rPr>
          <w:rFonts w:ascii="Times New Roman" w:hAnsi="Times New Roman" w:cs="Times New Roman"/>
          <w:sz w:val="28"/>
          <w:szCs w:val="28"/>
        </w:rPr>
        <w:t>«</w:t>
      </w:r>
      <w:r w:rsidR="00E231A0">
        <w:rPr>
          <w:rFonts w:ascii="Times New Roman" w:hAnsi="Times New Roman" w:cs="Times New Roman"/>
          <w:sz w:val="28"/>
          <w:szCs w:val="28"/>
        </w:rPr>
        <w:t xml:space="preserve">Башня </w:t>
      </w:r>
      <w:r w:rsidR="00702CE9">
        <w:rPr>
          <w:rFonts w:ascii="Times New Roman" w:hAnsi="Times New Roman" w:cs="Times New Roman"/>
          <w:sz w:val="28"/>
          <w:szCs w:val="28"/>
        </w:rPr>
        <w:t>«</w:t>
      </w:r>
      <w:r w:rsidR="00E231A0">
        <w:rPr>
          <w:rFonts w:ascii="Times New Roman" w:hAnsi="Times New Roman" w:cs="Times New Roman"/>
          <w:sz w:val="28"/>
          <w:szCs w:val="28"/>
        </w:rPr>
        <w:t>Дона</w:t>
      </w:r>
      <w:r w:rsidR="00702CE9">
        <w:rPr>
          <w:rFonts w:ascii="Times New Roman" w:hAnsi="Times New Roman" w:cs="Times New Roman"/>
          <w:sz w:val="28"/>
          <w:szCs w:val="28"/>
        </w:rPr>
        <w:t>»</w:t>
      </w:r>
      <w:r w:rsidR="00E231A0">
        <w:rPr>
          <w:rFonts w:ascii="Times New Roman" w:hAnsi="Times New Roman" w:cs="Times New Roman"/>
          <w:sz w:val="28"/>
          <w:szCs w:val="28"/>
        </w:rPr>
        <w:t xml:space="preserve"> и </w:t>
      </w:r>
      <w:r w:rsidR="00702CE9">
        <w:rPr>
          <w:rFonts w:ascii="Times New Roman" w:hAnsi="Times New Roman" w:cs="Times New Roman"/>
          <w:sz w:val="28"/>
          <w:szCs w:val="28"/>
        </w:rPr>
        <w:t>«</w:t>
      </w:r>
      <w:r w:rsidR="00E231A0">
        <w:rPr>
          <w:rFonts w:ascii="Times New Roman" w:hAnsi="Times New Roman" w:cs="Times New Roman"/>
          <w:sz w:val="28"/>
          <w:szCs w:val="28"/>
        </w:rPr>
        <w:t xml:space="preserve">Башня </w:t>
      </w:r>
      <w:r w:rsidR="00702CE9">
        <w:rPr>
          <w:rFonts w:ascii="Times New Roman" w:hAnsi="Times New Roman" w:cs="Times New Roman"/>
          <w:sz w:val="28"/>
          <w:szCs w:val="28"/>
        </w:rPr>
        <w:t>«</w:t>
      </w:r>
      <w:r w:rsidR="00E231A0">
        <w:rPr>
          <w:rFonts w:ascii="Times New Roman" w:hAnsi="Times New Roman" w:cs="Times New Roman"/>
          <w:sz w:val="28"/>
          <w:szCs w:val="28"/>
        </w:rPr>
        <w:t>Врангел</w:t>
      </w:r>
      <w:r w:rsidR="00055D0E">
        <w:rPr>
          <w:rFonts w:ascii="Times New Roman" w:hAnsi="Times New Roman" w:cs="Times New Roman"/>
          <w:sz w:val="28"/>
          <w:szCs w:val="28"/>
        </w:rPr>
        <w:t>ь</w:t>
      </w:r>
      <w:r w:rsidR="00702CE9">
        <w:rPr>
          <w:rFonts w:ascii="Times New Roman" w:hAnsi="Times New Roman" w:cs="Times New Roman"/>
          <w:sz w:val="28"/>
          <w:szCs w:val="28"/>
        </w:rPr>
        <w:t>»</w:t>
      </w:r>
      <w:r w:rsidR="00E231A0">
        <w:rPr>
          <w:rFonts w:ascii="Times New Roman" w:hAnsi="Times New Roman" w:cs="Times New Roman"/>
          <w:sz w:val="28"/>
          <w:szCs w:val="28"/>
        </w:rPr>
        <w:t xml:space="preserve"> могут использоваться без ограничений работниками ГБУК «Музей янтаря» для целей служебной деятельности без права передачи права использования третьим лицам.</w:t>
      </w:r>
    </w:p>
    <w:p w:rsidR="00E231A0" w:rsidRDefault="00E231A0" w:rsidP="00D218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юридическим и физическим лицам право использования изображений может быть предоставлено на основании договора, в объёме, обозначенном в заявке</w:t>
      </w:r>
      <w:r w:rsidR="008731EB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294D4E">
        <w:rPr>
          <w:rFonts w:ascii="Times New Roman" w:hAnsi="Times New Roman" w:cs="Times New Roman"/>
          <w:sz w:val="28"/>
          <w:szCs w:val="28"/>
        </w:rPr>
        <w:t>1</w:t>
      </w:r>
      <w:r w:rsidR="008731EB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379" w:rsidRDefault="00E231A0" w:rsidP="00D218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об использовании изображений заключается на основании обращения юридического или физического лица.</w:t>
      </w:r>
      <w:r w:rsidR="00A73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1A0" w:rsidRDefault="00E231A0" w:rsidP="00D218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заявке указывается количество этикеток, размещаемых на единице товара с </w:t>
      </w:r>
      <w:r w:rsidR="00F54060">
        <w:rPr>
          <w:rFonts w:ascii="Times New Roman" w:hAnsi="Times New Roman" w:cs="Times New Roman"/>
          <w:sz w:val="28"/>
          <w:szCs w:val="28"/>
        </w:rPr>
        <w:t>изображениями зданий</w:t>
      </w:r>
      <w:r>
        <w:rPr>
          <w:rFonts w:ascii="Times New Roman" w:hAnsi="Times New Roman" w:cs="Times New Roman"/>
          <w:sz w:val="28"/>
          <w:szCs w:val="28"/>
        </w:rPr>
        <w:t xml:space="preserve"> Башня Дона и Башня Врангел</w:t>
      </w:r>
      <w:r w:rsidR="00055D0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и ценовая категория приобретаемых этикеток, каждая из которых имеет свой индивидуальный номер.</w:t>
      </w:r>
    </w:p>
    <w:p w:rsidR="00E231A0" w:rsidRDefault="00E231A0" w:rsidP="00D218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предоставлении права на использование изображений в качестве товарных знаков, знаков обслуживания либо их элементов решается в индивидуальном порядке с учётом специфики испрашиваемого использования.</w:t>
      </w:r>
    </w:p>
    <w:p w:rsidR="00E231A0" w:rsidRDefault="00E231A0" w:rsidP="00D218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права использования изображений осуществляется на условиях выплаты ГБУК «Музей янтаря» вознаграждения, предназначенного исключительно </w:t>
      </w:r>
      <w:r w:rsidR="00F54060">
        <w:rPr>
          <w:rFonts w:ascii="Times New Roman" w:hAnsi="Times New Roman" w:cs="Times New Roman"/>
          <w:sz w:val="28"/>
          <w:szCs w:val="28"/>
        </w:rPr>
        <w:t xml:space="preserve">для уставных целей и </w:t>
      </w:r>
      <w:r>
        <w:rPr>
          <w:rFonts w:ascii="Times New Roman" w:hAnsi="Times New Roman" w:cs="Times New Roman"/>
          <w:sz w:val="28"/>
          <w:szCs w:val="28"/>
        </w:rPr>
        <w:t>на финансирование ремонтных работ зданий.</w:t>
      </w:r>
    </w:p>
    <w:p w:rsidR="00F54060" w:rsidRDefault="00F54060" w:rsidP="00D218B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использования изображений зданий на продукции краеведческого, информационного, просветительского характера инициатор должен письменно обратиться в ГБУК «Музей янтаря» для получения соответствующего разрешения на безвозмездной основе.</w:t>
      </w:r>
    </w:p>
    <w:p w:rsidR="00283EF6" w:rsidRPr="00674FB6" w:rsidRDefault="00283EF6" w:rsidP="008731EB">
      <w:pPr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FB6">
        <w:rPr>
          <w:rFonts w:ascii="Times New Roman" w:hAnsi="Times New Roman" w:cs="Times New Roman"/>
          <w:sz w:val="28"/>
          <w:szCs w:val="28"/>
        </w:rPr>
        <w:t>Печать этикеток осуществлять разовым тиражом не менее 10 000 (десяти тысяч) экземпляров.</w:t>
      </w:r>
    </w:p>
    <w:p w:rsidR="00283EF6" w:rsidRPr="00674FB6" w:rsidRDefault="00283EF6" w:rsidP="008731EB">
      <w:pPr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FB6">
        <w:rPr>
          <w:rFonts w:ascii="Times New Roman" w:hAnsi="Times New Roman" w:cs="Times New Roman"/>
          <w:sz w:val="28"/>
          <w:szCs w:val="28"/>
        </w:rPr>
        <w:t>Определить, что этикетка с голографическим эффектом должна быть наклеена производителем непосредственно на товар.</w:t>
      </w:r>
    </w:p>
    <w:p w:rsidR="00283EF6" w:rsidRPr="00674FB6" w:rsidRDefault="00283EF6" w:rsidP="008731EB">
      <w:pPr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4FB6">
        <w:rPr>
          <w:rFonts w:ascii="Times New Roman" w:hAnsi="Times New Roman" w:cs="Times New Roman"/>
          <w:sz w:val="28"/>
          <w:szCs w:val="28"/>
        </w:rPr>
        <w:t>Распределить номера этикеток с голографическим эффектом для следующих ценовых категорий продукции, на которых присутствует изображение зданий Музея янтаря и установить для них стоимость продажи юридическим лицам и индивидуальным предпринимателям следующим образом:</w:t>
      </w:r>
    </w:p>
    <w:p w:rsidR="00283EF6" w:rsidRPr="00283EF6" w:rsidRDefault="00283EF6" w:rsidP="008731EB">
      <w:pPr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3EF6">
        <w:rPr>
          <w:rFonts w:ascii="Times New Roman" w:hAnsi="Times New Roman" w:cs="Times New Roman"/>
          <w:sz w:val="28"/>
          <w:szCs w:val="28"/>
        </w:rPr>
        <w:t>Вариант 1</w:t>
      </w:r>
    </w:p>
    <w:p w:rsidR="00283EF6" w:rsidRPr="00283EF6" w:rsidRDefault="00283EF6" w:rsidP="00283EF6">
      <w:pPr>
        <w:spacing w:line="276" w:lineRule="auto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3EF6">
        <w:rPr>
          <w:rFonts w:ascii="Times New Roman" w:hAnsi="Times New Roman" w:cs="Times New Roman"/>
          <w:sz w:val="28"/>
          <w:szCs w:val="28"/>
        </w:rPr>
        <w:t>Башня «Дона»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890"/>
        <w:gridCol w:w="2885"/>
      </w:tblGrid>
      <w:tr w:rsidR="00283EF6" w:rsidRPr="00283EF6" w:rsidTr="008731EB">
        <w:tc>
          <w:tcPr>
            <w:tcW w:w="2850" w:type="dxa"/>
            <w:shd w:val="clear" w:color="auto" w:fill="auto"/>
          </w:tcPr>
          <w:p w:rsidR="00283EF6" w:rsidRPr="00A73379" w:rsidRDefault="00283EF6" w:rsidP="004779E5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b/>
                <w:sz w:val="20"/>
                <w:szCs w:val="20"/>
              </w:rPr>
              <w:t>Номер этикеток</w:t>
            </w:r>
          </w:p>
        </w:tc>
        <w:tc>
          <w:tcPr>
            <w:tcW w:w="2890" w:type="dxa"/>
            <w:shd w:val="clear" w:color="auto" w:fill="auto"/>
          </w:tcPr>
          <w:p w:rsidR="00283EF6" w:rsidRPr="00A73379" w:rsidRDefault="00283EF6" w:rsidP="004779E5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b/>
                <w:sz w:val="20"/>
                <w:szCs w:val="20"/>
              </w:rPr>
              <w:t>Розничная цена продукции (товары и продукты), руб.</w:t>
            </w:r>
          </w:p>
        </w:tc>
        <w:tc>
          <w:tcPr>
            <w:tcW w:w="2885" w:type="dxa"/>
            <w:shd w:val="clear" w:color="auto" w:fill="auto"/>
          </w:tcPr>
          <w:p w:rsidR="00283EF6" w:rsidRPr="00A73379" w:rsidRDefault="00283EF6" w:rsidP="004779E5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продажи этикеток</w:t>
            </w:r>
          </w:p>
        </w:tc>
      </w:tr>
      <w:tr w:rsidR="00283EF6" w:rsidRPr="00283EF6" w:rsidTr="008731EB">
        <w:tc>
          <w:tcPr>
            <w:tcW w:w="2850" w:type="dxa"/>
            <w:shd w:val="clear" w:color="auto" w:fill="auto"/>
          </w:tcPr>
          <w:p w:rsidR="00283EF6" w:rsidRPr="00A73379" w:rsidRDefault="00283EF6" w:rsidP="004779E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0001 – 999 </w:t>
            </w:r>
          </w:p>
        </w:tc>
        <w:tc>
          <w:tcPr>
            <w:tcW w:w="2890" w:type="dxa"/>
            <w:shd w:val="clear" w:color="auto" w:fill="auto"/>
          </w:tcPr>
          <w:p w:rsidR="00283EF6" w:rsidRPr="00A73379" w:rsidRDefault="00283EF6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>от 100</w:t>
            </w:r>
            <w:r w:rsidR="00EB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bookmarkStart w:id="0" w:name="_GoBack"/>
            <w:bookmarkEnd w:id="0"/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 и выше</w:t>
            </w:r>
          </w:p>
        </w:tc>
        <w:tc>
          <w:tcPr>
            <w:tcW w:w="2885" w:type="dxa"/>
            <w:shd w:val="clear" w:color="auto" w:fill="auto"/>
          </w:tcPr>
          <w:p w:rsidR="00283EF6" w:rsidRPr="00A73379" w:rsidRDefault="00283EF6" w:rsidP="004779E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3EF6" w:rsidRPr="00283EF6" w:rsidTr="00A73379">
        <w:trPr>
          <w:trHeight w:val="234"/>
        </w:trPr>
        <w:tc>
          <w:tcPr>
            <w:tcW w:w="2850" w:type="dxa"/>
            <w:shd w:val="clear" w:color="auto" w:fill="auto"/>
          </w:tcPr>
          <w:p w:rsidR="00283EF6" w:rsidRPr="00A73379" w:rsidRDefault="00283EF6" w:rsidP="004779E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1000 – 3999 </w:t>
            </w:r>
          </w:p>
        </w:tc>
        <w:tc>
          <w:tcPr>
            <w:tcW w:w="2890" w:type="dxa"/>
            <w:shd w:val="clear" w:color="auto" w:fill="auto"/>
          </w:tcPr>
          <w:p w:rsidR="00283EF6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283EF6" w:rsidRPr="00A733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17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3EF6"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6E17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6E17F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83EF6"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</w:tcPr>
          <w:p w:rsidR="00283EF6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283EF6" w:rsidRPr="00283EF6" w:rsidTr="008731EB">
        <w:tc>
          <w:tcPr>
            <w:tcW w:w="2850" w:type="dxa"/>
            <w:shd w:val="clear" w:color="auto" w:fill="auto"/>
          </w:tcPr>
          <w:p w:rsidR="00283EF6" w:rsidRPr="00A73379" w:rsidRDefault="00283EF6" w:rsidP="004779E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4000 – 6999 </w:t>
            </w:r>
          </w:p>
        </w:tc>
        <w:tc>
          <w:tcPr>
            <w:tcW w:w="2890" w:type="dxa"/>
            <w:shd w:val="clear" w:color="auto" w:fill="auto"/>
          </w:tcPr>
          <w:p w:rsidR="00283EF6" w:rsidRPr="00A73379" w:rsidRDefault="00F929A6" w:rsidP="00F929A6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</w:t>
            </w:r>
            <w:r w:rsidR="00283EF6"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885" w:type="dxa"/>
            <w:shd w:val="clear" w:color="auto" w:fill="auto"/>
          </w:tcPr>
          <w:p w:rsidR="00283EF6" w:rsidRPr="00A73379" w:rsidRDefault="00F929A6" w:rsidP="00F929A6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83EF6" w:rsidRPr="00A733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3EF6" w:rsidRPr="00283EF6" w:rsidTr="008731EB">
        <w:tc>
          <w:tcPr>
            <w:tcW w:w="2850" w:type="dxa"/>
            <w:shd w:val="clear" w:color="auto" w:fill="auto"/>
          </w:tcPr>
          <w:p w:rsidR="00283EF6" w:rsidRPr="00A73379" w:rsidRDefault="00283EF6" w:rsidP="004779E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>7000 - 10000</w:t>
            </w:r>
          </w:p>
        </w:tc>
        <w:tc>
          <w:tcPr>
            <w:tcW w:w="2890" w:type="dxa"/>
            <w:shd w:val="clear" w:color="auto" w:fill="auto"/>
          </w:tcPr>
          <w:p w:rsidR="00283EF6" w:rsidRPr="00F929A6" w:rsidRDefault="00283EF6" w:rsidP="00F929A6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F92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2885" w:type="dxa"/>
            <w:shd w:val="clear" w:color="auto" w:fill="auto"/>
          </w:tcPr>
          <w:p w:rsidR="00283EF6" w:rsidRPr="00A73379" w:rsidRDefault="00F929A6" w:rsidP="00F929A6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283EF6" w:rsidRPr="00283EF6" w:rsidRDefault="00283EF6" w:rsidP="00283EF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3EF6" w:rsidRPr="00283EF6" w:rsidRDefault="00283EF6" w:rsidP="00A73379">
      <w:pPr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3EF6">
        <w:rPr>
          <w:rFonts w:ascii="Times New Roman" w:hAnsi="Times New Roman" w:cs="Times New Roman"/>
          <w:sz w:val="28"/>
          <w:szCs w:val="28"/>
        </w:rPr>
        <w:t>Вариант 2</w:t>
      </w:r>
    </w:p>
    <w:p w:rsidR="00283EF6" w:rsidRPr="00283EF6" w:rsidRDefault="00283EF6" w:rsidP="00283EF6">
      <w:pPr>
        <w:spacing w:line="276" w:lineRule="auto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3EF6">
        <w:rPr>
          <w:rFonts w:ascii="Times New Roman" w:hAnsi="Times New Roman" w:cs="Times New Roman"/>
          <w:sz w:val="28"/>
          <w:szCs w:val="28"/>
        </w:rPr>
        <w:t>Башня «Врангель»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2893"/>
        <w:gridCol w:w="2888"/>
      </w:tblGrid>
      <w:tr w:rsidR="00283EF6" w:rsidRPr="00283EF6" w:rsidTr="00A73379">
        <w:tc>
          <w:tcPr>
            <w:tcW w:w="2844" w:type="dxa"/>
            <w:shd w:val="clear" w:color="auto" w:fill="auto"/>
          </w:tcPr>
          <w:p w:rsidR="00283EF6" w:rsidRPr="00A73379" w:rsidRDefault="00283EF6" w:rsidP="004779E5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b/>
                <w:sz w:val="20"/>
                <w:szCs w:val="20"/>
              </w:rPr>
              <w:t>Номер этикеток</w:t>
            </w:r>
          </w:p>
        </w:tc>
        <w:tc>
          <w:tcPr>
            <w:tcW w:w="2893" w:type="dxa"/>
            <w:shd w:val="clear" w:color="auto" w:fill="auto"/>
          </w:tcPr>
          <w:p w:rsidR="00283EF6" w:rsidRPr="00A73379" w:rsidRDefault="00283EF6" w:rsidP="004779E5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b/>
                <w:sz w:val="20"/>
                <w:szCs w:val="20"/>
              </w:rPr>
              <w:t>Розничная цена продукции (товары и продукты), руб.</w:t>
            </w:r>
          </w:p>
        </w:tc>
        <w:tc>
          <w:tcPr>
            <w:tcW w:w="2888" w:type="dxa"/>
            <w:shd w:val="clear" w:color="auto" w:fill="auto"/>
          </w:tcPr>
          <w:p w:rsidR="00283EF6" w:rsidRPr="00A73379" w:rsidRDefault="00283EF6" w:rsidP="004779E5">
            <w:pPr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продажи этикеток</w:t>
            </w:r>
          </w:p>
        </w:tc>
      </w:tr>
      <w:tr w:rsidR="00EB2755" w:rsidRPr="00283EF6" w:rsidTr="00A73379">
        <w:tc>
          <w:tcPr>
            <w:tcW w:w="2844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0001 – 999 </w:t>
            </w:r>
          </w:p>
        </w:tc>
        <w:tc>
          <w:tcPr>
            <w:tcW w:w="2893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>от 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 и выше</w:t>
            </w:r>
          </w:p>
        </w:tc>
        <w:tc>
          <w:tcPr>
            <w:tcW w:w="2888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B2755" w:rsidRPr="00283EF6" w:rsidTr="00A73379">
        <w:tc>
          <w:tcPr>
            <w:tcW w:w="2844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1000 – 3999 </w:t>
            </w:r>
          </w:p>
        </w:tc>
        <w:tc>
          <w:tcPr>
            <w:tcW w:w="2893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88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EB2755" w:rsidRPr="00283EF6" w:rsidTr="00A73379">
        <w:tc>
          <w:tcPr>
            <w:tcW w:w="2844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4000 – 6999 </w:t>
            </w:r>
          </w:p>
        </w:tc>
        <w:tc>
          <w:tcPr>
            <w:tcW w:w="2893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251</w:t>
            </w: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888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2755" w:rsidRPr="00283EF6" w:rsidTr="00A73379">
        <w:tc>
          <w:tcPr>
            <w:tcW w:w="2844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>7000 - 10000</w:t>
            </w:r>
          </w:p>
        </w:tc>
        <w:tc>
          <w:tcPr>
            <w:tcW w:w="2893" w:type="dxa"/>
            <w:shd w:val="clear" w:color="auto" w:fill="auto"/>
          </w:tcPr>
          <w:p w:rsidR="00EB2755" w:rsidRPr="00F929A6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37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2888" w:type="dxa"/>
            <w:shd w:val="clear" w:color="auto" w:fill="auto"/>
          </w:tcPr>
          <w:p w:rsidR="00EB2755" w:rsidRPr="00A73379" w:rsidRDefault="00EB2755" w:rsidP="00EB2755">
            <w:p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</w:tbl>
    <w:p w:rsidR="00283EF6" w:rsidRPr="00283EF6" w:rsidRDefault="00283EF6" w:rsidP="00674FB6">
      <w:pPr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3EF6">
        <w:rPr>
          <w:rFonts w:ascii="Times New Roman" w:hAnsi="Times New Roman" w:cs="Times New Roman"/>
          <w:sz w:val="28"/>
          <w:szCs w:val="28"/>
        </w:rPr>
        <w:t>Главному бухгалтеру О.В. Зориной ежеквартально предоставлять отчет о сумме поступлений денежных средств за использование изображений зданий Музея янтаря.</w:t>
      </w:r>
    </w:p>
    <w:p w:rsidR="00283EF6" w:rsidRPr="00283EF6" w:rsidRDefault="00283EF6" w:rsidP="00674FB6">
      <w:pPr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3EF6">
        <w:rPr>
          <w:rFonts w:ascii="Times New Roman" w:hAnsi="Times New Roman" w:cs="Times New Roman"/>
          <w:sz w:val="28"/>
          <w:szCs w:val="28"/>
        </w:rPr>
        <w:t xml:space="preserve">Установить, что денежные средства, поступившие за использование прав на изображение зданий Музея янтаря, могут использоваться на уставную деятельность </w:t>
      </w:r>
      <w:r w:rsidR="00A73379">
        <w:rPr>
          <w:rFonts w:ascii="Times New Roman" w:hAnsi="Times New Roman" w:cs="Times New Roman"/>
          <w:sz w:val="28"/>
          <w:szCs w:val="28"/>
        </w:rPr>
        <w:t>ГБУК «Музей янтаря»</w:t>
      </w:r>
      <w:r w:rsidRPr="00283EF6">
        <w:rPr>
          <w:rFonts w:ascii="Times New Roman" w:hAnsi="Times New Roman" w:cs="Times New Roman"/>
          <w:sz w:val="28"/>
          <w:szCs w:val="28"/>
        </w:rPr>
        <w:t>.</w:t>
      </w:r>
    </w:p>
    <w:p w:rsidR="00E231A0" w:rsidRPr="00283EF6" w:rsidRDefault="00E231A0" w:rsidP="00674F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31A0" w:rsidRPr="0028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1F36"/>
    <w:multiLevelType w:val="hybridMultilevel"/>
    <w:tmpl w:val="01402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393"/>
    <w:multiLevelType w:val="hybridMultilevel"/>
    <w:tmpl w:val="B150E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27FD"/>
    <w:multiLevelType w:val="hybridMultilevel"/>
    <w:tmpl w:val="7FD45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8B"/>
    <w:rsid w:val="00055D0E"/>
    <w:rsid w:val="001D39F6"/>
    <w:rsid w:val="00283EF6"/>
    <w:rsid w:val="00294D4E"/>
    <w:rsid w:val="003B528B"/>
    <w:rsid w:val="003B66B5"/>
    <w:rsid w:val="003E3248"/>
    <w:rsid w:val="004C1FD6"/>
    <w:rsid w:val="005F6F9A"/>
    <w:rsid w:val="00674FB6"/>
    <w:rsid w:val="006C31BB"/>
    <w:rsid w:val="006C5E74"/>
    <w:rsid w:val="006E17FC"/>
    <w:rsid w:val="00702CE9"/>
    <w:rsid w:val="008731EB"/>
    <w:rsid w:val="00920B7F"/>
    <w:rsid w:val="0092569F"/>
    <w:rsid w:val="00A73379"/>
    <w:rsid w:val="00A922DC"/>
    <w:rsid w:val="00B05683"/>
    <w:rsid w:val="00B8781B"/>
    <w:rsid w:val="00D218B8"/>
    <w:rsid w:val="00E231A0"/>
    <w:rsid w:val="00EB2755"/>
    <w:rsid w:val="00EF71F0"/>
    <w:rsid w:val="00F54060"/>
    <w:rsid w:val="00F9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1670"/>
  <w15:chartTrackingRefBased/>
  <w15:docId w15:val="{6A1862B0-7875-4A15-85ED-B3C8A025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8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Корощенко</dc:creator>
  <cp:keywords/>
  <dc:description/>
  <cp:lastModifiedBy>Светлана Загребина</cp:lastModifiedBy>
  <cp:revision>4</cp:revision>
  <cp:lastPrinted>2023-12-29T12:29:00Z</cp:lastPrinted>
  <dcterms:created xsi:type="dcterms:W3CDTF">2023-12-04T14:59:00Z</dcterms:created>
  <dcterms:modified xsi:type="dcterms:W3CDTF">2023-12-29T12:29:00Z</dcterms:modified>
</cp:coreProperties>
</file>